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046F6" w14:textId="77777777" w:rsidR="007377FB" w:rsidRPr="00EB51E8" w:rsidRDefault="00AD0B4F" w:rsidP="00466BE9">
      <w:pPr>
        <w:tabs>
          <w:tab w:val="center" w:pos="4680"/>
        </w:tabs>
        <w:jc w:val="center"/>
        <w:rPr>
          <w:rFonts w:ascii="Book Antiqua" w:hAnsi="Book Antiqua"/>
          <w:b/>
          <w:bCs/>
        </w:rPr>
      </w:pPr>
      <w:bookmarkStart w:id="0" w:name="_GoBack"/>
      <w:bookmarkEnd w:id="0"/>
      <w:r w:rsidRPr="00EB51E8">
        <w:rPr>
          <w:rFonts w:ascii="Book Antiqua" w:hAnsi="Book Antiqua"/>
          <w:b/>
          <w:bCs/>
        </w:rPr>
        <w:t>COMMONWEALTH OF KENTUCKY</w:t>
      </w:r>
    </w:p>
    <w:p w14:paraId="6FEF3DB5" w14:textId="77777777" w:rsidR="007377FB" w:rsidRPr="00EB51E8" w:rsidRDefault="007377FB" w:rsidP="00466BE9">
      <w:pPr>
        <w:tabs>
          <w:tab w:val="center" w:pos="4680"/>
        </w:tabs>
        <w:jc w:val="center"/>
        <w:rPr>
          <w:rFonts w:ascii="Book Antiqua" w:hAnsi="Book Antiqua"/>
          <w:b/>
          <w:bCs/>
        </w:rPr>
      </w:pPr>
      <w:r w:rsidRPr="00EB51E8">
        <w:rPr>
          <w:rFonts w:ascii="Book Antiqua" w:hAnsi="Book Antiqua"/>
          <w:b/>
          <w:bCs/>
        </w:rPr>
        <w:t>22ND JUDICIAL CIRCUIT</w:t>
      </w:r>
    </w:p>
    <w:p w14:paraId="481F29A3" w14:textId="77777777" w:rsidR="00E9138B" w:rsidRPr="00EB51E8" w:rsidRDefault="00E9138B" w:rsidP="00466BE9">
      <w:pPr>
        <w:tabs>
          <w:tab w:val="center" w:pos="4680"/>
        </w:tabs>
        <w:jc w:val="center"/>
        <w:rPr>
          <w:rFonts w:ascii="Book Antiqua" w:hAnsi="Book Antiqua"/>
          <w:b/>
          <w:bCs/>
        </w:rPr>
      </w:pPr>
      <w:r w:rsidRPr="00EB51E8">
        <w:rPr>
          <w:rFonts w:ascii="Book Antiqua" w:hAnsi="Book Antiqua"/>
          <w:b/>
          <w:bCs/>
        </w:rPr>
        <w:t xml:space="preserve">FAYETTE </w:t>
      </w:r>
      <w:r w:rsidR="007377FB" w:rsidRPr="00EB51E8">
        <w:rPr>
          <w:rFonts w:ascii="Book Antiqua" w:hAnsi="Book Antiqua"/>
          <w:b/>
          <w:bCs/>
        </w:rPr>
        <w:t>CIRCUIT</w:t>
      </w:r>
      <w:r w:rsidR="00AD0B4F" w:rsidRPr="00EB51E8">
        <w:rPr>
          <w:rFonts w:ascii="Book Antiqua" w:hAnsi="Book Antiqua"/>
          <w:b/>
          <w:bCs/>
        </w:rPr>
        <w:t xml:space="preserve"> COURT</w:t>
      </w:r>
      <w:r w:rsidR="007377FB" w:rsidRPr="00EB51E8">
        <w:rPr>
          <w:rFonts w:ascii="Book Antiqua" w:hAnsi="Book Antiqua"/>
          <w:b/>
          <w:bCs/>
        </w:rPr>
        <w:t xml:space="preserve">, </w:t>
      </w:r>
      <w:r w:rsidRPr="00EB51E8">
        <w:rPr>
          <w:rFonts w:ascii="Book Antiqua" w:hAnsi="Book Antiqua"/>
          <w:b/>
          <w:bCs/>
        </w:rPr>
        <w:t>DIVISION 4</w:t>
      </w:r>
    </w:p>
    <w:p w14:paraId="6E8D26CE" w14:textId="77777777" w:rsidR="00AD0B4F" w:rsidRPr="00EB51E8" w:rsidRDefault="00AD0B4F" w:rsidP="00F010FB">
      <w:pPr>
        <w:tabs>
          <w:tab w:val="center" w:pos="4680"/>
        </w:tabs>
        <w:jc w:val="center"/>
        <w:rPr>
          <w:rFonts w:ascii="Book Antiqua" w:hAnsi="Book Antiqua"/>
        </w:rPr>
      </w:pPr>
      <w:r w:rsidRPr="00EB51E8">
        <w:rPr>
          <w:rFonts w:ascii="Book Antiqua" w:hAnsi="Book Antiqua"/>
          <w:b/>
          <w:bCs/>
        </w:rPr>
        <w:t xml:space="preserve">CASE NO. </w:t>
      </w:r>
      <w:r w:rsidR="00E9138B" w:rsidRPr="00EB51E8">
        <w:rPr>
          <w:rFonts w:ascii="Book Antiqua" w:hAnsi="Book Antiqua"/>
          <w:b/>
          <w:bCs/>
        </w:rPr>
        <w:t>15-CI</w:t>
      </w:r>
      <w:r w:rsidR="00B854AC" w:rsidRPr="00EB51E8">
        <w:rPr>
          <w:rFonts w:ascii="Book Antiqua" w:hAnsi="Book Antiqua"/>
          <w:b/>
          <w:bCs/>
        </w:rPr>
        <w:t>-</w:t>
      </w:r>
      <w:r w:rsidR="00E9138B" w:rsidRPr="00EB51E8">
        <w:rPr>
          <w:rFonts w:ascii="Book Antiqua" w:hAnsi="Book Antiqua"/>
          <w:b/>
          <w:bCs/>
        </w:rPr>
        <w:t>0033</w:t>
      </w:r>
      <w:r w:rsidR="005F7166" w:rsidRPr="00EB51E8">
        <w:rPr>
          <w:rFonts w:ascii="Book Antiqua" w:hAnsi="Book Antiqua"/>
          <w:b/>
          <w:bCs/>
        </w:rPr>
        <w:t>82</w:t>
      </w:r>
    </w:p>
    <w:p w14:paraId="3816AFD0" w14:textId="77777777" w:rsidR="00AD0B4F" w:rsidRPr="00EB51E8" w:rsidRDefault="00AD0B4F" w:rsidP="00AD0B4F">
      <w:pPr>
        <w:rPr>
          <w:rFonts w:ascii="Book Antiqua" w:hAnsi="Book Antiqua"/>
        </w:rPr>
      </w:pPr>
    </w:p>
    <w:p w14:paraId="59638585" w14:textId="77777777" w:rsidR="00E9138B" w:rsidRPr="00EB51E8" w:rsidRDefault="00E9138B" w:rsidP="006B165C">
      <w:pPr>
        <w:rPr>
          <w:rFonts w:ascii="Book Antiqua" w:hAnsi="Book Antiqua"/>
        </w:rPr>
      </w:pPr>
      <w:r w:rsidRPr="00EB51E8">
        <w:rPr>
          <w:rFonts w:ascii="Book Antiqua" w:hAnsi="Book Antiqua"/>
        </w:rPr>
        <w:t>NATIONAL COLLEGIATE STUDENT LOAN TRUST</w:t>
      </w:r>
    </w:p>
    <w:p w14:paraId="5A0619AE" w14:textId="77777777" w:rsidR="00AD0B4F" w:rsidRPr="00EB51E8" w:rsidRDefault="00435DA8" w:rsidP="006B165C">
      <w:pPr>
        <w:rPr>
          <w:rFonts w:ascii="Book Antiqua" w:hAnsi="Book Antiqua"/>
        </w:rPr>
      </w:pPr>
      <w:r w:rsidRPr="00EB51E8">
        <w:rPr>
          <w:rFonts w:ascii="Book Antiqua" w:hAnsi="Book Antiqua"/>
        </w:rPr>
        <w:tab/>
        <w:t>2006-3</w:t>
      </w:r>
      <w:r w:rsidR="00E9138B" w:rsidRPr="00EB51E8">
        <w:rPr>
          <w:rFonts w:ascii="Book Antiqua" w:hAnsi="Book Antiqua"/>
        </w:rPr>
        <w:tab/>
      </w:r>
      <w:r w:rsidR="00E9138B" w:rsidRPr="00EB51E8">
        <w:rPr>
          <w:rFonts w:ascii="Book Antiqua" w:hAnsi="Book Antiqua"/>
        </w:rPr>
        <w:tab/>
      </w:r>
      <w:r w:rsidR="00E9138B" w:rsidRPr="00EB51E8">
        <w:rPr>
          <w:rFonts w:ascii="Book Antiqua" w:hAnsi="Book Antiqua"/>
        </w:rPr>
        <w:tab/>
      </w:r>
      <w:r w:rsidR="00E9138B" w:rsidRPr="00EB51E8">
        <w:rPr>
          <w:rFonts w:ascii="Book Antiqua" w:hAnsi="Book Antiqua"/>
        </w:rPr>
        <w:tab/>
      </w:r>
      <w:r w:rsidR="00AD0B4F" w:rsidRPr="00EB51E8">
        <w:rPr>
          <w:rFonts w:ascii="Book Antiqua" w:hAnsi="Book Antiqua"/>
        </w:rPr>
        <w:tab/>
      </w:r>
      <w:r w:rsidR="00AD0B4F" w:rsidRPr="00EB51E8">
        <w:rPr>
          <w:rFonts w:ascii="Book Antiqua" w:hAnsi="Book Antiqua"/>
        </w:rPr>
        <w:tab/>
      </w:r>
      <w:r w:rsidR="00466BE9" w:rsidRPr="00EB51E8">
        <w:rPr>
          <w:rFonts w:ascii="Book Antiqua" w:hAnsi="Book Antiqua"/>
        </w:rPr>
        <w:tab/>
      </w:r>
      <w:r w:rsidR="00466BE9" w:rsidRPr="00EB51E8">
        <w:rPr>
          <w:rFonts w:ascii="Book Antiqua" w:hAnsi="Book Antiqua"/>
        </w:rPr>
        <w:tab/>
      </w:r>
      <w:r w:rsidR="00466BE9" w:rsidRPr="00EB51E8">
        <w:rPr>
          <w:rFonts w:ascii="Book Antiqua" w:hAnsi="Book Antiqua"/>
        </w:rPr>
        <w:tab/>
      </w:r>
      <w:r w:rsidR="00AD0B4F" w:rsidRPr="00EB51E8">
        <w:rPr>
          <w:rFonts w:ascii="Book Antiqua" w:hAnsi="Book Antiqua"/>
        </w:rPr>
        <w:t>PLAINTIFF</w:t>
      </w:r>
    </w:p>
    <w:p w14:paraId="3714044C" w14:textId="77777777" w:rsidR="00AD0B4F" w:rsidRPr="00EB51E8" w:rsidRDefault="00AD0B4F" w:rsidP="00AD0B4F">
      <w:pPr>
        <w:rPr>
          <w:rFonts w:ascii="Book Antiqua" w:hAnsi="Book Antiqua"/>
          <w:b/>
          <w:bCs/>
        </w:rPr>
      </w:pPr>
    </w:p>
    <w:p w14:paraId="15F5BA85" w14:textId="77777777" w:rsidR="00E9138B" w:rsidRDefault="00EA1D71" w:rsidP="00E9138B">
      <w:pPr>
        <w:tabs>
          <w:tab w:val="center" w:pos="4680"/>
        </w:tabs>
        <w:jc w:val="center"/>
        <w:rPr>
          <w:rFonts w:ascii="Book Antiqua" w:hAnsi="Book Antiqua"/>
          <w:b/>
          <w:bCs/>
        </w:rPr>
      </w:pPr>
      <w:r w:rsidRPr="00EB51E8">
        <w:rPr>
          <w:rFonts w:ascii="Book Antiqua" w:hAnsi="Book Antiqua"/>
          <w:b/>
          <w:bCs/>
        </w:rPr>
        <w:t xml:space="preserve">DEFENDANT'S </w:t>
      </w:r>
      <w:r w:rsidR="004D2DEA">
        <w:rPr>
          <w:rFonts w:ascii="Book Antiqua" w:hAnsi="Book Antiqua"/>
          <w:b/>
          <w:bCs/>
        </w:rPr>
        <w:t>SECOND DISCOVERY</w:t>
      </w:r>
    </w:p>
    <w:p w14:paraId="0F012ACE" w14:textId="77777777" w:rsidR="004D2DEA" w:rsidRPr="00EB51E8" w:rsidRDefault="004D2DEA" w:rsidP="00E9138B">
      <w:pPr>
        <w:tabs>
          <w:tab w:val="center" w:pos="4680"/>
        </w:tabs>
        <w:jc w:val="center"/>
        <w:rPr>
          <w:rFonts w:ascii="Book Antiqua" w:hAnsi="Book Antiqua"/>
          <w:b/>
          <w:bCs/>
        </w:rPr>
      </w:pPr>
      <w:r>
        <w:rPr>
          <w:rFonts w:ascii="Book Antiqua" w:hAnsi="Book Antiqua"/>
          <w:b/>
          <w:bCs/>
        </w:rPr>
        <w:t>SERVED ON PLAINTIFF</w:t>
      </w:r>
    </w:p>
    <w:p w14:paraId="3AD3D3F0" w14:textId="77777777" w:rsidR="00E9138B" w:rsidRPr="00EB51E8" w:rsidRDefault="00E9138B" w:rsidP="00E9138B">
      <w:pPr>
        <w:tabs>
          <w:tab w:val="center" w:pos="4680"/>
        </w:tabs>
        <w:jc w:val="center"/>
        <w:rPr>
          <w:rFonts w:ascii="Book Antiqua" w:hAnsi="Book Antiqua"/>
          <w:b/>
          <w:bCs/>
        </w:rPr>
      </w:pPr>
    </w:p>
    <w:p w14:paraId="6B767361" w14:textId="77777777" w:rsidR="00AD0B4F" w:rsidRPr="001A5B1A" w:rsidRDefault="00E9138B" w:rsidP="00AD0B4F">
      <w:pPr>
        <w:rPr>
          <w:rFonts w:ascii="Book Antiqua" w:hAnsi="Book Antiqua"/>
          <w:lang w:val="es-419"/>
        </w:rPr>
      </w:pPr>
      <w:r w:rsidRPr="001A5B1A">
        <w:rPr>
          <w:rFonts w:ascii="Book Antiqua" w:hAnsi="Book Antiqua"/>
          <w:lang w:val="es-419"/>
        </w:rPr>
        <w:t xml:space="preserve">MARIA TORRES, </w:t>
      </w:r>
      <w:r w:rsidRPr="001A5B1A">
        <w:rPr>
          <w:rFonts w:ascii="Book Antiqua" w:hAnsi="Book Antiqua"/>
          <w:i/>
          <w:lang w:val="es-419"/>
        </w:rPr>
        <w:t>ET AL</w:t>
      </w:r>
      <w:r w:rsidRPr="001A5B1A">
        <w:rPr>
          <w:rFonts w:ascii="Book Antiqua" w:hAnsi="Book Antiqua"/>
          <w:lang w:val="es-419"/>
        </w:rPr>
        <w:tab/>
      </w:r>
      <w:r w:rsidR="00AD0B4F" w:rsidRPr="001A5B1A">
        <w:rPr>
          <w:rFonts w:ascii="Book Antiqua" w:hAnsi="Book Antiqua"/>
          <w:lang w:val="es-419"/>
        </w:rPr>
        <w:tab/>
      </w:r>
      <w:r w:rsidR="00AD0B4F" w:rsidRPr="001A5B1A">
        <w:rPr>
          <w:rFonts w:ascii="Book Antiqua" w:hAnsi="Book Antiqua"/>
          <w:lang w:val="es-419"/>
        </w:rPr>
        <w:tab/>
      </w:r>
      <w:r w:rsidR="006B165C" w:rsidRPr="001A5B1A">
        <w:rPr>
          <w:rFonts w:ascii="Book Antiqua" w:hAnsi="Book Antiqua"/>
          <w:lang w:val="es-419"/>
        </w:rPr>
        <w:tab/>
      </w:r>
      <w:r w:rsidR="00AD0B4F" w:rsidRPr="001A5B1A">
        <w:rPr>
          <w:rFonts w:ascii="Book Antiqua" w:hAnsi="Book Antiqua"/>
          <w:lang w:val="es-419"/>
        </w:rPr>
        <w:tab/>
      </w:r>
      <w:r w:rsidR="00AD0B4F" w:rsidRPr="001A5B1A">
        <w:rPr>
          <w:rFonts w:ascii="Book Antiqua" w:hAnsi="Book Antiqua"/>
          <w:lang w:val="es-419"/>
        </w:rPr>
        <w:tab/>
      </w:r>
      <w:r w:rsidR="00AD0B4F" w:rsidRPr="001A5B1A">
        <w:rPr>
          <w:rFonts w:ascii="Book Antiqua" w:hAnsi="Book Antiqua"/>
          <w:lang w:val="es-419"/>
        </w:rPr>
        <w:tab/>
      </w:r>
      <w:r w:rsidR="00466BE9" w:rsidRPr="001A5B1A">
        <w:rPr>
          <w:rFonts w:ascii="Book Antiqua" w:hAnsi="Book Antiqua"/>
          <w:lang w:val="es-419"/>
        </w:rPr>
        <w:t xml:space="preserve">      </w:t>
      </w:r>
      <w:r w:rsidR="00AD0B4F" w:rsidRPr="001A5B1A">
        <w:rPr>
          <w:rFonts w:ascii="Book Antiqua" w:hAnsi="Book Antiqua"/>
          <w:lang w:val="es-419"/>
        </w:rPr>
        <w:t>DEFENDANT</w:t>
      </w:r>
      <w:r w:rsidR="000371BB" w:rsidRPr="001A5B1A">
        <w:rPr>
          <w:rFonts w:ascii="Book Antiqua" w:hAnsi="Book Antiqua"/>
          <w:lang w:val="es-419"/>
        </w:rPr>
        <w:t>S</w:t>
      </w:r>
    </w:p>
    <w:p w14:paraId="3A353E3C" w14:textId="77777777" w:rsidR="00AD0B4F" w:rsidRPr="001A5B1A" w:rsidRDefault="00AD0B4F" w:rsidP="00AD0B4F">
      <w:pPr>
        <w:rPr>
          <w:rFonts w:ascii="Book Antiqua" w:hAnsi="Book Antiqua"/>
          <w:lang w:val="es-419"/>
        </w:rPr>
      </w:pPr>
    </w:p>
    <w:p w14:paraId="27A15027" w14:textId="77777777" w:rsidR="00AD0B4F" w:rsidRPr="001A5B1A" w:rsidRDefault="00AD0B4F" w:rsidP="00AD0B4F">
      <w:pPr>
        <w:tabs>
          <w:tab w:val="center" w:pos="4680"/>
        </w:tabs>
        <w:rPr>
          <w:rFonts w:ascii="Book Antiqua" w:hAnsi="Book Antiqua"/>
          <w:lang w:val="es-419"/>
        </w:rPr>
      </w:pPr>
      <w:r w:rsidRPr="001A5B1A">
        <w:rPr>
          <w:rFonts w:ascii="Book Antiqua" w:hAnsi="Book Antiqua"/>
          <w:lang w:val="es-419"/>
        </w:rPr>
        <w:tab/>
        <w:t>* * * * * * * * * * * * * * * * * * * * * *</w:t>
      </w:r>
    </w:p>
    <w:p w14:paraId="728C9F2A" w14:textId="77777777" w:rsidR="00AD0B4F" w:rsidRPr="001A5B1A" w:rsidRDefault="00AD0B4F" w:rsidP="00AD0B4F">
      <w:pPr>
        <w:rPr>
          <w:rFonts w:ascii="Book Antiqua" w:hAnsi="Book Antiqua"/>
          <w:lang w:val="es-419"/>
        </w:rPr>
      </w:pPr>
    </w:p>
    <w:p w14:paraId="17C2F48A" w14:textId="77777777" w:rsidR="00EA1D71" w:rsidRPr="00EB51E8" w:rsidRDefault="00EA1D71" w:rsidP="00EA1D71">
      <w:pPr>
        <w:spacing w:line="480" w:lineRule="auto"/>
        <w:ind w:firstLine="720"/>
        <w:rPr>
          <w:rFonts w:ascii="Book Antiqua" w:hAnsi="Book Antiqua"/>
        </w:rPr>
      </w:pPr>
      <w:r w:rsidRPr="00EB51E8">
        <w:rPr>
          <w:rFonts w:ascii="Book Antiqua" w:hAnsi="Book Antiqua"/>
        </w:rPr>
        <w:t xml:space="preserve">Defendant, Maria Torres, by and through counsel, serve the following </w:t>
      </w:r>
      <w:r w:rsidR="00EB51E8">
        <w:rPr>
          <w:rFonts w:ascii="Book Antiqua" w:hAnsi="Book Antiqua"/>
        </w:rPr>
        <w:t>Second</w:t>
      </w:r>
      <w:r w:rsidRPr="00EB51E8">
        <w:rPr>
          <w:rFonts w:ascii="Book Antiqua" w:hAnsi="Book Antiqua"/>
        </w:rPr>
        <w:t xml:space="preserve"> Discovery on Plaintiff, consisting of Requests for Production, Requests for Admission, and Interrogatories:</w:t>
      </w:r>
    </w:p>
    <w:p w14:paraId="2D2C035D" w14:textId="77777777" w:rsidR="00EA1D71" w:rsidRPr="00EB51E8" w:rsidRDefault="00EA1D71" w:rsidP="00EA1D71">
      <w:pPr>
        <w:spacing w:line="480" w:lineRule="auto"/>
        <w:ind w:firstLine="720"/>
        <w:rPr>
          <w:rFonts w:ascii="Book Antiqua" w:hAnsi="Book Antiqua"/>
        </w:rPr>
      </w:pPr>
      <w:r w:rsidRPr="00EB51E8">
        <w:rPr>
          <w:rFonts w:ascii="Book Antiqua" w:hAnsi="Book Antiqua"/>
        </w:rPr>
        <w:t>Pursuant to the Civil Rule 34 and applicable law, Defendant request that Plaintiff produce at the office of the undersigned counsel within the time period prescribed by the Civil Rules, the documents listed below. In the alternative, within the time period provided by the Civil Rules, Plaintiff may provide Defendant by mail legible copies of both sides of the requested documents.</w:t>
      </w:r>
    </w:p>
    <w:p w14:paraId="0C89C73A" w14:textId="77777777" w:rsidR="00EA1D71" w:rsidRPr="00EB51E8" w:rsidRDefault="00EA1D71" w:rsidP="00EA1D71">
      <w:pPr>
        <w:spacing w:line="480" w:lineRule="auto"/>
        <w:ind w:firstLine="720"/>
        <w:rPr>
          <w:rFonts w:ascii="Book Antiqua" w:hAnsi="Book Antiqua"/>
        </w:rPr>
      </w:pPr>
      <w:r w:rsidRPr="00EB51E8">
        <w:rPr>
          <w:rFonts w:ascii="Book Antiqua" w:hAnsi="Book Antiqua"/>
        </w:rPr>
        <w:t xml:space="preserve">The term </w:t>
      </w:r>
      <w:r w:rsidR="00EB51E8">
        <w:rPr>
          <w:rFonts w:ascii="Book Antiqua" w:hAnsi="Book Antiqua"/>
        </w:rPr>
        <w:t>“document”</w:t>
      </w:r>
      <w:r w:rsidRPr="00EB51E8">
        <w:rPr>
          <w:rFonts w:ascii="Book Antiqua" w:hAnsi="Book Antiqua"/>
        </w:rPr>
        <w:t xml:space="preserve"> is to be construed in its broadest form within the meaning of CR 34 and means the original and any non-identical copy, regardless of origin or location.  It includes, without limitation, all written or printed material including material stored electronically on computer or otherwise, drawings, graphs, charts, photographs, phono records, books, and other data compilations from which information can be translated through detection devices into reasonably usable form.  </w:t>
      </w:r>
    </w:p>
    <w:p w14:paraId="1CACB7A4" w14:textId="77777777" w:rsidR="00EA1D71" w:rsidRPr="00EB51E8" w:rsidRDefault="00EA1D71" w:rsidP="00EA1D71">
      <w:pPr>
        <w:spacing w:line="480" w:lineRule="auto"/>
        <w:ind w:firstLine="720"/>
        <w:rPr>
          <w:rFonts w:ascii="Book Antiqua" w:hAnsi="Book Antiqua"/>
        </w:rPr>
        <w:sectPr w:rsidR="00EA1D71" w:rsidRPr="00EB51E8">
          <w:pgSz w:w="12240" w:h="15840"/>
          <w:pgMar w:top="1440" w:right="1440" w:bottom="1080" w:left="1440" w:header="1440" w:footer="1080" w:gutter="0"/>
          <w:cols w:space="720"/>
          <w:noEndnote/>
        </w:sectPr>
      </w:pPr>
    </w:p>
    <w:p w14:paraId="290DD191" w14:textId="77777777" w:rsidR="00EA1D71" w:rsidRPr="00EB51E8" w:rsidRDefault="00EA1D71" w:rsidP="00EA1D71">
      <w:pPr>
        <w:spacing w:line="480" w:lineRule="auto"/>
        <w:ind w:firstLine="720"/>
        <w:rPr>
          <w:rFonts w:ascii="Book Antiqua" w:hAnsi="Book Antiqua"/>
        </w:rPr>
      </w:pPr>
      <w:r w:rsidRPr="00EB51E8">
        <w:rPr>
          <w:rFonts w:ascii="Book Antiqua" w:hAnsi="Book Antiqua"/>
        </w:rPr>
        <w:lastRenderedPageBreak/>
        <w:t xml:space="preserve">Pursuant to CR 34(2)  you are required to designate and label each document produced to correspond with each numbered request for production.  If the same document corresponds with one or more requests, please </w:t>
      </w:r>
      <w:r w:rsidRPr="00EB51E8">
        <w:rPr>
          <w:rFonts w:ascii="Book Antiqua" w:hAnsi="Book Antiqua"/>
          <w:u w:val="single"/>
        </w:rPr>
        <w:t>designate the response to which it already has been produced</w:t>
      </w:r>
      <w:r w:rsidRPr="00EB51E8">
        <w:rPr>
          <w:rFonts w:ascii="Book Antiqua" w:hAnsi="Book Antiqua"/>
          <w:b/>
          <w:bCs/>
        </w:rPr>
        <w:t xml:space="preserve"> </w:t>
      </w:r>
      <w:r w:rsidRPr="00EB51E8">
        <w:rPr>
          <w:rFonts w:ascii="Book Antiqua" w:hAnsi="Book Antiqua"/>
        </w:rPr>
        <w:t>or</w:t>
      </w:r>
      <w:r w:rsidRPr="00EB51E8">
        <w:rPr>
          <w:rFonts w:ascii="Book Antiqua" w:hAnsi="Book Antiqua"/>
          <w:u w:val="single"/>
        </w:rPr>
        <w:t xml:space="preserve"> re-produce</w:t>
      </w:r>
      <w:r w:rsidRPr="00EB51E8">
        <w:rPr>
          <w:rFonts w:ascii="Book Antiqua" w:hAnsi="Book Antiqua"/>
        </w:rPr>
        <w:t xml:space="preserve"> that same document</w:t>
      </w:r>
      <w:r w:rsidRPr="00EB51E8">
        <w:rPr>
          <w:rFonts w:ascii="Book Antiqua" w:hAnsi="Book Antiqua"/>
          <w:u w:val="single"/>
        </w:rPr>
        <w:t xml:space="preserve"> each time it is requested</w:t>
      </w:r>
      <w:r w:rsidRPr="00EB51E8">
        <w:rPr>
          <w:rFonts w:ascii="Book Antiqua" w:hAnsi="Book Antiqua"/>
          <w:b/>
          <w:bCs/>
        </w:rPr>
        <w:t>.</w:t>
      </w:r>
    </w:p>
    <w:p w14:paraId="122D69FE" w14:textId="77777777" w:rsidR="00EA1D71" w:rsidRPr="00EB51E8" w:rsidRDefault="00EA1D71" w:rsidP="00EA1D71">
      <w:pPr>
        <w:spacing w:line="480" w:lineRule="auto"/>
        <w:ind w:firstLine="720"/>
        <w:rPr>
          <w:rFonts w:ascii="Book Antiqua" w:hAnsi="Book Antiqua"/>
        </w:rPr>
      </w:pPr>
      <w:r w:rsidRPr="00EB51E8">
        <w:rPr>
          <w:rFonts w:ascii="Book Antiqua" w:hAnsi="Book Antiqua"/>
        </w:rPr>
        <w:t>With respect to any information or document which Plaintiff withholds on the ground of privilege, please identify the subject matter of the information, identify the subject matter of each document, identify the author and addressee of each document, identify each other person who received or saw copies of the document or to whom the content of the document was communicated, and state the basis of the claim of privilege and identify each natural person having personal knowledge of the facts upon which the claim for privilege is based.  To the extent that any request calls for the production of documents which, while known to the Plaintiff, are not within the Plaintiff</w:t>
      </w:r>
      <w:r w:rsidRPr="00EB51E8">
        <w:rPr>
          <w:rFonts w:ascii="Book Antiqua" w:hAnsi="Book Antiqua"/>
        </w:rPr>
        <w:sym w:font="WP TypographicSymbols" w:char="003D"/>
      </w:r>
      <w:r w:rsidRPr="00EB51E8">
        <w:rPr>
          <w:rFonts w:ascii="Book Antiqua" w:hAnsi="Book Antiqua"/>
        </w:rPr>
        <w:t>s possession, custody, or control; Plaintiff shall so state in response to such request and shall further state all information known to Plaintiff by which such documents may be identified and shall state the name and present or last known address of the present or last known custodian of such documents.</w:t>
      </w:r>
    </w:p>
    <w:p w14:paraId="7347DF3B" w14:textId="77777777" w:rsidR="00EA1D71" w:rsidRPr="00EB51E8" w:rsidRDefault="00EA1D71" w:rsidP="00EA1D71">
      <w:pPr>
        <w:spacing w:line="480" w:lineRule="auto"/>
        <w:ind w:firstLine="720"/>
        <w:rPr>
          <w:rFonts w:ascii="Book Antiqua" w:hAnsi="Book Antiqua"/>
        </w:rPr>
      </w:pPr>
      <w:r w:rsidRPr="00EB51E8">
        <w:rPr>
          <w:rFonts w:ascii="Book Antiqua" w:hAnsi="Book Antiqua"/>
        </w:rPr>
        <w:t>If you are unable to produce a document requested because it has been lost or destroyed you are to expressly state that this is the case and explain the facts and circumstances of how such document became lost or destroyed.</w:t>
      </w:r>
    </w:p>
    <w:p w14:paraId="274BCFD9" w14:textId="77777777" w:rsidR="00EA1D71" w:rsidRDefault="00EA1D71" w:rsidP="00EA1D71">
      <w:pPr>
        <w:spacing w:line="480" w:lineRule="auto"/>
        <w:ind w:firstLine="720"/>
        <w:rPr>
          <w:rFonts w:ascii="Book Antiqua" w:hAnsi="Book Antiqua"/>
        </w:rPr>
      </w:pPr>
      <w:r w:rsidRPr="00EB51E8">
        <w:rPr>
          <w:rFonts w:ascii="Book Antiqua" w:hAnsi="Book Antiqua"/>
        </w:rPr>
        <w:t xml:space="preserve">These requests are deemed continuing, requiring supplemental responses in the </w:t>
      </w:r>
      <w:r w:rsidRPr="00EB51E8">
        <w:rPr>
          <w:rFonts w:ascii="Book Antiqua" w:hAnsi="Book Antiqua"/>
        </w:rPr>
        <w:lastRenderedPageBreak/>
        <w:t>event requested documents become av</w:t>
      </w:r>
      <w:r w:rsidR="00BC3782">
        <w:rPr>
          <w:rFonts w:ascii="Book Antiqua" w:hAnsi="Book Antiqua"/>
        </w:rPr>
        <w:t>ailable, or become known to you, particularly upon completion of the proceedings in 17-CV-01323.</w:t>
      </w:r>
    </w:p>
    <w:p w14:paraId="22718396" w14:textId="77777777" w:rsidR="004D2DEA" w:rsidRDefault="004D2DEA" w:rsidP="00EA1D71">
      <w:pPr>
        <w:spacing w:line="480" w:lineRule="auto"/>
        <w:ind w:firstLine="720"/>
        <w:rPr>
          <w:rFonts w:ascii="Book Antiqua" w:hAnsi="Book Antiqua"/>
        </w:rPr>
      </w:pPr>
      <w:r>
        <w:rPr>
          <w:rFonts w:ascii="Book Antiqua" w:hAnsi="Book Antiqua"/>
        </w:rPr>
        <w:t>DEFINITIONS:</w:t>
      </w:r>
    </w:p>
    <w:p w14:paraId="77D1DD77" w14:textId="77777777" w:rsidR="004D2DEA" w:rsidRDefault="004D2DEA" w:rsidP="004D2DEA">
      <w:pPr>
        <w:spacing w:line="480" w:lineRule="auto"/>
        <w:ind w:firstLine="720"/>
        <w:rPr>
          <w:rFonts w:ascii="Book Antiqua" w:hAnsi="Book Antiqua"/>
        </w:rPr>
      </w:pPr>
      <w:r>
        <w:rPr>
          <w:rFonts w:ascii="Book Antiqua" w:hAnsi="Book Antiqua"/>
        </w:rPr>
        <w:t xml:space="preserve">“CONSENT ORDER” </w:t>
      </w:r>
      <w:r>
        <w:rPr>
          <w:rFonts w:ascii="Book Antiqua" w:hAnsi="Book Antiqua"/>
        </w:rPr>
        <w:tab/>
        <w:t>The proposed Consent Order filed by the Consumer Financial Protection Bureau in Civil Action No. 17-CV-01323-UNA in the District Court of Delaware. The proposed consent Judgment has been objected to by the Defendant National Collegiate Student Loan Trust, as of October 2, 2017, but the matter has not yet been submitted to the District Court Judge for final approval.</w:t>
      </w:r>
    </w:p>
    <w:p w14:paraId="492A257A" w14:textId="77777777" w:rsidR="00BC3782" w:rsidRDefault="00BC3782" w:rsidP="004D2DEA">
      <w:pPr>
        <w:spacing w:line="480" w:lineRule="auto"/>
        <w:ind w:firstLine="720"/>
        <w:rPr>
          <w:rFonts w:ascii="Book Antiqua" w:hAnsi="Book Antiqua"/>
        </w:rPr>
      </w:pPr>
      <w:r>
        <w:rPr>
          <w:rFonts w:ascii="Book Antiqua" w:hAnsi="Book Antiqua"/>
        </w:rPr>
        <w:t xml:space="preserve">“YOU” </w:t>
      </w:r>
      <w:r>
        <w:rPr>
          <w:rFonts w:ascii="Book Antiqua" w:hAnsi="Book Antiqua"/>
        </w:rPr>
        <w:tab/>
      </w:r>
      <w:r>
        <w:rPr>
          <w:rFonts w:ascii="Book Antiqua" w:hAnsi="Book Antiqua"/>
        </w:rPr>
        <w:tab/>
      </w:r>
      <w:r>
        <w:rPr>
          <w:rFonts w:ascii="Book Antiqua" w:hAnsi="Book Antiqua"/>
        </w:rPr>
        <w:tab/>
        <w:t>National Collegiate Student Loan Trust</w:t>
      </w:r>
    </w:p>
    <w:p w14:paraId="70EC8DE9" w14:textId="77777777" w:rsidR="00BC3782" w:rsidRDefault="00BC3782" w:rsidP="004D2DEA">
      <w:pPr>
        <w:spacing w:line="480" w:lineRule="auto"/>
        <w:ind w:firstLine="720"/>
        <w:rPr>
          <w:rFonts w:ascii="Book Antiqua" w:hAnsi="Book Antiqua"/>
        </w:rPr>
      </w:pPr>
      <w:r>
        <w:rPr>
          <w:rFonts w:ascii="Book Antiqua" w:hAnsi="Book Antiqua"/>
        </w:rPr>
        <w:t>“SUBJECT LOANS”</w:t>
      </w:r>
      <w:r>
        <w:rPr>
          <w:rFonts w:ascii="Book Antiqua" w:hAnsi="Book Antiqua"/>
        </w:rPr>
        <w:tab/>
      </w:r>
      <w:r>
        <w:rPr>
          <w:rFonts w:ascii="Book Antiqua" w:hAnsi="Book Antiqua"/>
        </w:rPr>
        <w:tab/>
        <w:t>Loans of Defendant Jimmy Murphy that are subject to the instant consolidated action filed in Fayette Circuit Court.</w:t>
      </w:r>
    </w:p>
    <w:p w14:paraId="3E0D269F" w14:textId="77777777" w:rsidR="00BC3782" w:rsidRPr="00EB51E8" w:rsidRDefault="00BC3782" w:rsidP="004D2DEA">
      <w:pPr>
        <w:spacing w:line="480" w:lineRule="auto"/>
        <w:ind w:firstLine="720"/>
        <w:rPr>
          <w:rFonts w:ascii="Book Antiqua" w:hAnsi="Book Antiqua"/>
        </w:rPr>
      </w:pPr>
      <w:r>
        <w:rPr>
          <w:rFonts w:ascii="Book Antiqua" w:hAnsi="Book Antiqua"/>
        </w:rPr>
        <w:t xml:space="preserve">“AUDITOR” </w:t>
      </w:r>
      <w:r>
        <w:rPr>
          <w:rFonts w:ascii="Book Antiqua" w:hAnsi="Book Antiqua"/>
        </w:rPr>
        <w:tab/>
      </w:r>
      <w:r>
        <w:rPr>
          <w:rFonts w:ascii="Book Antiqua" w:hAnsi="Book Antiqua"/>
        </w:rPr>
        <w:tab/>
      </w:r>
      <w:r>
        <w:rPr>
          <w:rFonts w:ascii="Book Antiqua" w:hAnsi="Book Antiqua"/>
        </w:rPr>
        <w:tab/>
        <w:t>Third party appointed through Consent Order.</w:t>
      </w:r>
    </w:p>
    <w:p w14:paraId="198F68B9" w14:textId="77777777" w:rsidR="00EA1D71" w:rsidRPr="00EB51E8" w:rsidRDefault="00EA1D71" w:rsidP="00EA1D71">
      <w:pPr>
        <w:tabs>
          <w:tab w:val="center" w:pos="4680"/>
        </w:tabs>
        <w:spacing w:line="480" w:lineRule="auto"/>
        <w:rPr>
          <w:rFonts w:ascii="Book Antiqua" w:hAnsi="Book Antiqua"/>
        </w:rPr>
      </w:pPr>
      <w:r w:rsidRPr="00EB51E8">
        <w:rPr>
          <w:rFonts w:ascii="Book Antiqua" w:hAnsi="Book Antiqua"/>
        </w:rPr>
        <w:tab/>
      </w:r>
      <w:r w:rsidRPr="00EB51E8">
        <w:rPr>
          <w:rFonts w:ascii="Book Antiqua" w:hAnsi="Book Antiqua"/>
          <w:b/>
          <w:bCs/>
          <w:u w:val="single"/>
        </w:rPr>
        <w:t>REQUESTS TO PRODUCE</w:t>
      </w:r>
    </w:p>
    <w:p w14:paraId="2DB13535" w14:textId="77777777" w:rsidR="00BC3782" w:rsidRPr="00BC3782" w:rsidRDefault="004D2DEA" w:rsidP="00BC3782">
      <w:pPr>
        <w:pStyle w:val="ListParagraph"/>
        <w:numPr>
          <w:ilvl w:val="0"/>
          <w:numId w:val="2"/>
        </w:numPr>
        <w:spacing w:line="480" w:lineRule="auto"/>
        <w:rPr>
          <w:rFonts w:ascii="Book Antiqua" w:hAnsi="Book Antiqua"/>
        </w:rPr>
      </w:pPr>
      <w:r w:rsidRPr="00BC3782">
        <w:rPr>
          <w:rFonts w:ascii="Book Antiqua" w:hAnsi="Book Antiqua"/>
        </w:rPr>
        <w:t>Please produce any a</w:t>
      </w:r>
      <w:r w:rsidR="00BC3782" w:rsidRPr="00BC3782">
        <w:rPr>
          <w:rFonts w:ascii="Book Antiqua" w:hAnsi="Book Antiqua"/>
        </w:rPr>
        <w:t xml:space="preserve">nd all communications received by </w:t>
      </w:r>
      <w:r w:rsidRPr="00BC3782">
        <w:rPr>
          <w:rFonts w:ascii="Book Antiqua" w:hAnsi="Book Antiqua"/>
        </w:rPr>
        <w:t>NCSLT</w:t>
      </w:r>
      <w:r w:rsidR="00BC3782" w:rsidRPr="00BC3782">
        <w:rPr>
          <w:rFonts w:ascii="Book Antiqua" w:hAnsi="Book Antiqua"/>
        </w:rPr>
        <w:t xml:space="preserve"> that references the Consumer Financial Protection Bureau’s Consent Order</w:t>
      </w:r>
      <w:r w:rsidR="00BC3782">
        <w:rPr>
          <w:rFonts w:ascii="Book Antiqua" w:hAnsi="Book Antiqua"/>
        </w:rPr>
        <w:t xml:space="preserve"> proposal, and that references the subject loans.</w:t>
      </w:r>
    </w:p>
    <w:p w14:paraId="02530E58" w14:textId="77777777" w:rsidR="00BC3782" w:rsidRDefault="00BC3782" w:rsidP="00BC3782">
      <w:pPr>
        <w:pStyle w:val="ListParagraph"/>
        <w:numPr>
          <w:ilvl w:val="0"/>
          <w:numId w:val="2"/>
        </w:numPr>
        <w:spacing w:line="480" w:lineRule="auto"/>
        <w:rPr>
          <w:rFonts w:ascii="Book Antiqua" w:hAnsi="Book Antiqua"/>
        </w:rPr>
      </w:pPr>
      <w:r>
        <w:rPr>
          <w:rFonts w:ascii="Book Antiqua" w:hAnsi="Book Antiqua"/>
        </w:rPr>
        <w:t>Please produce any and all correspondence sent to Defendant Jimmy Murphy regarding his loans involvement in action taken by you as a result of the consent order.</w:t>
      </w:r>
    </w:p>
    <w:p w14:paraId="475A0283" w14:textId="77777777" w:rsidR="00BC3782" w:rsidRDefault="00BC3782" w:rsidP="00BC3782">
      <w:pPr>
        <w:pStyle w:val="ListParagraph"/>
        <w:numPr>
          <w:ilvl w:val="0"/>
          <w:numId w:val="2"/>
        </w:numPr>
        <w:spacing w:line="480" w:lineRule="auto"/>
        <w:rPr>
          <w:rFonts w:ascii="Book Antiqua" w:hAnsi="Book Antiqua"/>
        </w:rPr>
      </w:pPr>
      <w:r>
        <w:rPr>
          <w:rFonts w:ascii="Book Antiqua" w:hAnsi="Book Antiqua"/>
        </w:rPr>
        <w:t xml:space="preserve">Please produce any and all documents sent to the auditor, or the CFPB, or any </w:t>
      </w:r>
      <w:r>
        <w:rPr>
          <w:rFonts w:ascii="Book Antiqua" w:hAnsi="Book Antiqua"/>
        </w:rPr>
        <w:lastRenderedPageBreak/>
        <w:t>third party contracted through the consent order to review compliance, that reference Mr. Murphy or the subject loans.</w:t>
      </w:r>
    </w:p>
    <w:p w14:paraId="631F2C70" w14:textId="77777777" w:rsidR="00BC3782" w:rsidRPr="002472BD" w:rsidRDefault="00BC3782" w:rsidP="00127FB4">
      <w:pPr>
        <w:pStyle w:val="ListParagraph"/>
        <w:numPr>
          <w:ilvl w:val="0"/>
          <w:numId w:val="2"/>
        </w:numPr>
        <w:spacing w:line="480" w:lineRule="auto"/>
        <w:rPr>
          <w:rFonts w:ascii="Book Antiqua" w:hAnsi="Book Antiqua"/>
        </w:rPr>
      </w:pPr>
      <w:r w:rsidRPr="002472BD">
        <w:rPr>
          <w:rFonts w:ascii="Book Antiqua" w:hAnsi="Book Antiqua"/>
        </w:rPr>
        <w:t xml:space="preserve">Please produce all documentation requested </w:t>
      </w:r>
      <w:r w:rsidR="002472BD">
        <w:rPr>
          <w:rFonts w:ascii="Book Antiqua" w:hAnsi="Book Antiqua"/>
        </w:rPr>
        <w:t>in Section II of the Compliance Audit Section of the Consent Order</w:t>
      </w:r>
      <w:r w:rsidRPr="002472BD">
        <w:rPr>
          <w:rFonts w:ascii="Book Antiqua" w:hAnsi="Book Antiqua"/>
        </w:rPr>
        <w:t xml:space="preserve"> </w:t>
      </w:r>
      <w:r w:rsidR="002472BD" w:rsidRPr="002472BD">
        <w:rPr>
          <w:rFonts w:ascii="Book Antiqua" w:hAnsi="Book Antiqua"/>
        </w:rPr>
        <w:t>that was submitted to the Auditor, CFPB or any other third party contracted to enforce the</w:t>
      </w:r>
      <w:r w:rsidRPr="002472BD">
        <w:rPr>
          <w:rFonts w:ascii="Book Antiqua" w:hAnsi="Book Antiqua"/>
        </w:rPr>
        <w:t xml:space="preserve"> consent order, including but not limited to: 1) the documents necessary to prove the trust owns the loans, including full chain of title from origination to the specific trust claiming ownership; 2) </w:t>
      </w:r>
      <w:r w:rsidR="002472BD" w:rsidRPr="002472BD">
        <w:rPr>
          <w:rFonts w:ascii="Book Antiqua" w:hAnsi="Book Antiqua"/>
        </w:rPr>
        <w:t>documents signed by consumer</w:t>
      </w:r>
      <w:r w:rsidR="002472BD">
        <w:rPr>
          <w:rFonts w:ascii="Book Antiqua" w:hAnsi="Book Antiqua"/>
        </w:rPr>
        <w:t>.</w:t>
      </w:r>
    </w:p>
    <w:p w14:paraId="3DF8B528" w14:textId="77777777" w:rsidR="00BC3782" w:rsidRDefault="00BC3782" w:rsidP="00BC3782">
      <w:pPr>
        <w:pStyle w:val="ListParagraph"/>
        <w:numPr>
          <w:ilvl w:val="0"/>
          <w:numId w:val="2"/>
        </w:numPr>
        <w:spacing w:line="480" w:lineRule="auto"/>
        <w:rPr>
          <w:rFonts w:ascii="Book Antiqua" w:hAnsi="Book Antiqua"/>
        </w:rPr>
      </w:pPr>
      <w:r>
        <w:rPr>
          <w:rFonts w:ascii="Book Antiqua" w:hAnsi="Book Antiqua"/>
        </w:rPr>
        <w:t>Please pro</w:t>
      </w:r>
      <w:r w:rsidR="002472BD">
        <w:rPr>
          <w:rFonts w:ascii="Book Antiqua" w:hAnsi="Book Antiqua"/>
        </w:rPr>
        <w:t xml:space="preserve">duce any and all redress letters required under Section V of the consent order that are or were sent to Defendant Jimmy Murphy on the subject loans. </w:t>
      </w:r>
    </w:p>
    <w:p w14:paraId="094A8BA9" w14:textId="77777777" w:rsidR="002472BD" w:rsidRDefault="002472BD" w:rsidP="00BC3782">
      <w:pPr>
        <w:pStyle w:val="ListParagraph"/>
        <w:numPr>
          <w:ilvl w:val="0"/>
          <w:numId w:val="2"/>
        </w:numPr>
        <w:spacing w:line="480" w:lineRule="auto"/>
        <w:rPr>
          <w:rFonts w:ascii="Book Antiqua" w:hAnsi="Book Antiqua"/>
        </w:rPr>
      </w:pPr>
      <w:r>
        <w:rPr>
          <w:rFonts w:ascii="Book Antiqua" w:hAnsi="Book Antiqua"/>
        </w:rPr>
        <w:t>Please produce all compliance determinant letters issued by the auditor, CFPB, or other third party contracted to ensure compliance with the consent order, that reference Defendant Mr. Murphy or the subject loans, once they are issued under 17-CV-01323 in the Delaware District Court Action.</w:t>
      </w:r>
    </w:p>
    <w:p w14:paraId="0BDC9ADB" w14:textId="77777777" w:rsidR="002472BD" w:rsidRDefault="002472BD" w:rsidP="00BC3782">
      <w:pPr>
        <w:pStyle w:val="ListParagraph"/>
        <w:numPr>
          <w:ilvl w:val="0"/>
          <w:numId w:val="2"/>
        </w:numPr>
        <w:spacing w:line="480" w:lineRule="auto"/>
        <w:rPr>
          <w:rFonts w:ascii="Book Antiqua" w:hAnsi="Book Antiqua"/>
        </w:rPr>
      </w:pPr>
      <w:r>
        <w:rPr>
          <w:rFonts w:ascii="Book Antiqua" w:hAnsi="Book Antiqua"/>
        </w:rPr>
        <w:t>Please provide any evidence you maintain exempts you from the terms of the consent order.</w:t>
      </w:r>
    </w:p>
    <w:p w14:paraId="292D6979" w14:textId="77777777" w:rsidR="002472BD" w:rsidRDefault="002472BD" w:rsidP="002472BD">
      <w:pPr>
        <w:pStyle w:val="ListParagraph"/>
        <w:spacing w:line="480" w:lineRule="auto"/>
        <w:ind w:left="1080"/>
        <w:jc w:val="center"/>
        <w:rPr>
          <w:rFonts w:ascii="Book Antiqua" w:hAnsi="Book Antiqua"/>
          <w:b/>
          <w:u w:val="single"/>
        </w:rPr>
      </w:pPr>
      <w:r w:rsidRPr="002472BD">
        <w:rPr>
          <w:rFonts w:ascii="Book Antiqua" w:hAnsi="Book Antiqua"/>
          <w:b/>
          <w:u w:val="single"/>
        </w:rPr>
        <w:t>INTERROGATORIES</w:t>
      </w:r>
    </w:p>
    <w:p w14:paraId="4E341D59" w14:textId="77777777" w:rsidR="002472BD" w:rsidRPr="008E3E9F" w:rsidRDefault="002472BD" w:rsidP="002472BD">
      <w:pPr>
        <w:pStyle w:val="ListParagraph"/>
        <w:numPr>
          <w:ilvl w:val="0"/>
          <w:numId w:val="3"/>
        </w:numPr>
        <w:spacing w:line="480" w:lineRule="auto"/>
        <w:rPr>
          <w:rFonts w:ascii="Book Antiqua" w:hAnsi="Book Antiqua"/>
          <w:b/>
          <w:u w:val="single"/>
        </w:rPr>
      </w:pPr>
      <w:r>
        <w:rPr>
          <w:rFonts w:ascii="Book Antiqua" w:hAnsi="Book Antiqua"/>
        </w:rPr>
        <w:t xml:space="preserve">Explain if under the current terms as proposed by the CFPB is the subject loans would be eligible for direct redress by Plaintiff, and if so what terms </w:t>
      </w:r>
      <w:r>
        <w:rPr>
          <w:rFonts w:ascii="Book Antiqua" w:hAnsi="Book Antiqua"/>
        </w:rPr>
        <w:lastRenderedPageBreak/>
        <w:t xml:space="preserve">of the consent order would Mr. Murphy’s redress fall: origination to current assignment, statute of limitation, </w:t>
      </w:r>
      <w:r w:rsidR="008E3E9F">
        <w:rPr>
          <w:rFonts w:ascii="Book Antiqua" w:hAnsi="Book Antiqua"/>
        </w:rPr>
        <w:t>or other.</w:t>
      </w:r>
    </w:p>
    <w:p w14:paraId="4056C9BB" w14:textId="77777777" w:rsidR="008E3E9F" w:rsidRPr="008E3E9F" w:rsidRDefault="008E3E9F" w:rsidP="008E3E9F">
      <w:pPr>
        <w:pStyle w:val="ListParagraph"/>
        <w:numPr>
          <w:ilvl w:val="0"/>
          <w:numId w:val="3"/>
        </w:numPr>
        <w:spacing w:line="480" w:lineRule="auto"/>
        <w:rPr>
          <w:rFonts w:ascii="Book Antiqua" w:hAnsi="Book Antiqua"/>
          <w:b/>
          <w:u w:val="single"/>
        </w:rPr>
      </w:pPr>
      <w:r>
        <w:rPr>
          <w:rFonts w:ascii="Book Antiqua" w:hAnsi="Book Antiqua"/>
        </w:rPr>
        <w:t>Explain whether the redress available to Mr. Murphy for the subject loans includes dismissal of the suit, refund of any payments, or any other relief available under the consent order.</w:t>
      </w:r>
    </w:p>
    <w:p w14:paraId="5C85E213" w14:textId="77777777" w:rsidR="00AD0B4F" w:rsidRPr="00EB51E8" w:rsidRDefault="00AD0B4F" w:rsidP="00AD0B4F">
      <w:pPr>
        <w:rPr>
          <w:rFonts w:ascii="Book Antiqua" w:hAnsi="Book Antiqua"/>
        </w:rPr>
      </w:pPr>
    </w:p>
    <w:p w14:paraId="173ED643" w14:textId="77777777" w:rsidR="007A69C5" w:rsidRPr="00EB51E8" w:rsidRDefault="006A3C06" w:rsidP="007A69C5">
      <w:pPr>
        <w:spacing w:line="480" w:lineRule="auto"/>
        <w:rPr>
          <w:rFonts w:ascii="Book Antiqua" w:hAnsi="Book Antiqua"/>
        </w:rPr>
      </w:pP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007A69C5" w:rsidRPr="00EB51E8">
        <w:rPr>
          <w:rFonts w:ascii="Book Antiqua" w:hAnsi="Book Antiqua"/>
        </w:rPr>
        <w:t>Respectfully submitted:</w:t>
      </w:r>
    </w:p>
    <w:p w14:paraId="60AE7645" w14:textId="77777777" w:rsidR="007A69C5" w:rsidRPr="00EB51E8" w:rsidRDefault="007A69C5" w:rsidP="007A69C5">
      <w:pPr>
        <w:rPr>
          <w:rFonts w:ascii="Book Antiqua" w:hAnsi="Book Antiqua"/>
          <w:u w:val="single"/>
        </w:rPr>
      </w:pP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u w:val="single"/>
        </w:rPr>
        <w:t>__/s/Stefanie Ebbens</w:t>
      </w:r>
      <w:r w:rsidR="002472BD">
        <w:rPr>
          <w:rFonts w:ascii="Book Antiqua" w:hAnsi="Book Antiqua"/>
          <w:u w:val="single"/>
        </w:rPr>
        <w:t xml:space="preserve"> Kingsley_____________</w:t>
      </w:r>
    </w:p>
    <w:p w14:paraId="1FFC1C2C" w14:textId="77777777" w:rsidR="007A69C5" w:rsidRPr="00EB51E8" w:rsidRDefault="007A69C5" w:rsidP="007A69C5">
      <w:pPr>
        <w:tabs>
          <w:tab w:val="left" w:pos="720"/>
          <w:tab w:val="left" w:pos="1440"/>
          <w:tab w:val="left" w:pos="2160"/>
          <w:tab w:val="left" w:pos="2880"/>
          <w:tab w:val="left" w:pos="3600"/>
          <w:tab w:val="left" w:pos="4320"/>
          <w:tab w:val="left" w:pos="5040"/>
          <w:tab w:val="left" w:pos="5760"/>
          <w:tab w:val="left" w:pos="6615"/>
        </w:tabs>
        <w:rPr>
          <w:rFonts w:ascii="Book Antiqua" w:hAnsi="Book Antiqua"/>
          <w:b/>
        </w:rPr>
      </w:pP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t>Stefanie Ebbens Kingsley</w:t>
      </w:r>
      <w:r w:rsidRPr="00EB51E8">
        <w:rPr>
          <w:rFonts w:ascii="Book Antiqua" w:hAnsi="Book Antiqua"/>
          <w:b/>
        </w:rPr>
        <w:tab/>
      </w:r>
    </w:p>
    <w:p w14:paraId="25D17510" w14:textId="77777777" w:rsidR="007A69C5" w:rsidRPr="00EB51E8" w:rsidRDefault="007A69C5" w:rsidP="007A69C5">
      <w:pPr>
        <w:rPr>
          <w:rFonts w:ascii="Book Antiqua" w:hAnsi="Book Antiqua"/>
        </w:rPr>
      </w:pPr>
      <w:r w:rsidRPr="00EB51E8">
        <w:rPr>
          <w:rFonts w:ascii="Book Antiqua" w:hAnsi="Book Antiqua"/>
          <w:b/>
        </w:rPr>
        <w:tab/>
      </w:r>
      <w:r w:rsidRPr="00EB51E8">
        <w:rPr>
          <w:rFonts w:ascii="Book Antiqua" w:hAnsi="Book Antiqua"/>
          <w:b/>
        </w:rPr>
        <w:tab/>
      </w:r>
      <w:r w:rsidRPr="00EB51E8">
        <w:rPr>
          <w:rFonts w:ascii="Book Antiqua" w:hAnsi="Book Antiqua"/>
          <w:b/>
        </w:rPr>
        <w:tab/>
      </w:r>
      <w:r w:rsidRPr="00EB51E8">
        <w:rPr>
          <w:rFonts w:ascii="Book Antiqua" w:hAnsi="Book Antiqua"/>
          <w:b/>
        </w:rPr>
        <w:tab/>
      </w:r>
      <w:r w:rsidRPr="00EB51E8">
        <w:rPr>
          <w:rFonts w:ascii="Book Antiqua" w:hAnsi="Book Antiqua"/>
          <w:b/>
        </w:rPr>
        <w:tab/>
        <w:t>STEFANIE EBBENS KINGSLEY LAW</w:t>
      </w:r>
    </w:p>
    <w:p w14:paraId="6F84BFAD" w14:textId="77777777" w:rsidR="007A69C5" w:rsidRPr="00EB51E8" w:rsidRDefault="007A69C5" w:rsidP="007A69C5">
      <w:pPr>
        <w:rPr>
          <w:rFonts w:ascii="Book Antiqua" w:hAnsi="Book Antiqua"/>
        </w:rPr>
      </w:pP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008E3E9F">
        <w:rPr>
          <w:rFonts w:ascii="Book Antiqua" w:hAnsi="Book Antiqua"/>
        </w:rPr>
        <w:t>100 N Main Street, Suite 300</w:t>
      </w:r>
    </w:p>
    <w:p w14:paraId="52BA3A05" w14:textId="77777777" w:rsidR="007A69C5" w:rsidRPr="00EB51E8" w:rsidRDefault="007A69C5" w:rsidP="007A69C5">
      <w:pPr>
        <w:rPr>
          <w:rFonts w:ascii="Book Antiqua" w:hAnsi="Book Antiqua"/>
        </w:rPr>
      </w:pP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t>Corbin, KY 40701</w:t>
      </w:r>
    </w:p>
    <w:p w14:paraId="4D50BA7E" w14:textId="77777777" w:rsidR="007A69C5" w:rsidRPr="00EB51E8" w:rsidRDefault="007A69C5" w:rsidP="007A69C5">
      <w:pPr>
        <w:rPr>
          <w:rFonts w:ascii="Book Antiqua" w:hAnsi="Book Antiqua"/>
        </w:rPr>
      </w:pP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t>(606) 260-2565</w:t>
      </w:r>
    </w:p>
    <w:p w14:paraId="2D0F4419" w14:textId="77777777" w:rsidR="007A69C5" w:rsidRPr="00EB51E8" w:rsidRDefault="007A69C5" w:rsidP="007A69C5">
      <w:pPr>
        <w:rPr>
          <w:rFonts w:ascii="Book Antiqua" w:hAnsi="Book Antiqua"/>
        </w:rPr>
      </w:pP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t>stefanie@sek-law.com</w:t>
      </w:r>
    </w:p>
    <w:p w14:paraId="3DB44222" w14:textId="77777777" w:rsidR="00B43370" w:rsidRPr="00EB51E8" w:rsidRDefault="00B43370" w:rsidP="000425B1">
      <w:pPr>
        <w:jc w:val="center"/>
        <w:rPr>
          <w:rFonts w:ascii="Book Antiqua" w:hAnsi="Book Antiqua"/>
        </w:rPr>
      </w:pPr>
    </w:p>
    <w:p w14:paraId="4759DE07" w14:textId="77777777" w:rsidR="007A69C5" w:rsidRPr="00EB51E8" w:rsidRDefault="007A69C5" w:rsidP="000425B1">
      <w:pPr>
        <w:jc w:val="center"/>
        <w:rPr>
          <w:rFonts w:ascii="Book Antiqua" w:hAnsi="Book Antiqua"/>
        </w:rPr>
      </w:pPr>
      <w:r w:rsidRPr="00EB51E8">
        <w:rPr>
          <w:rFonts w:ascii="Book Antiqua" w:hAnsi="Book Antiqua"/>
        </w:rPr>
        <w:t>CERTIFICATE OF SERVICE</w:t>
      </w:r>
    </w:p>
    <w:p w14:paraId="5DA79DEA" w14:textId="77777777" w:rsidR="007A69C5" w:rsidRDefault="007A69C5" w:rsidP="007A69C5">
      <w:pPr>
        <w:rPr>
          <w:rFonts w:ascii="Book Antiqua" w:hAnsi="Book Antiqua"/>
        </w:rPr>
      </w:pPr>
      <w:r w:rsidRPr="00EB51E8">
        <w:rPr>
          <w:rFonts w:ascii="Book Antiqua" w:hAnsi="Book Antiqua"/>
        </w:rPr>
        <w:t xml:space="preserve">True and correct copies of this </w:t>
      </w:r>
      <w:r w:rsidR="00B43370" w:rsidRPr="00EB51E8">
        <w:rPr>
          <w:rFonts w:ascii="Book Antiqua" w:hAnsi="Book Antiqua"/>
        </w:rPr>
        <w:t>Discovery</w:t>
      </w:r>
      <w:r w:rsidRPr="00EB51E8">
        <w:rPr>
          <w:rFonts w:ascii="Book Antiqua" w:hAnsi="Book Antiqua"/>
        </w:rPr>
        <w:t xml:space="preserve"> were mailed this </w:t>
      </w:r>
      <w:r w:rsidR="00B43370" w:rsidRPr="00EB51E8">
        <w:rPr>
          <w:rFonts w:ascii="Book Antiqua" w:hAnsi="Book Antiqua"/>
        </w:rPr>
        <w:t xml:space="preserve">Wednesday </w:t>
      </w:r>
      <w:r w:rsidR="008E3E9F">
        <w:rPr>
          <w:rFonts w:ascii="Book Antiqua" w:hAnsi="Book Antiqua"/>
        </w:rPr>
        <w:t>Nov 1</w:t>
      </w:r>
      <w:r w:rsidRPr="00EB51E8">
        <w:rPr>
          <w:rFonts w:ascii="Book Antiqua" w:hAnsi="Book Antiqua"/>
        </w:rPr>
        <w:t xml:space="preserve"> to;</w:t>
      </w:r>
    </w:p>
    <w:p w14:paraId="0261FF04" w14:textId="77777777" w:rsidR="008E3E9F" w:rsidRPr="00EB51E8" w:rsidRDefault="008E3E9F" w:rsidP="007A69C5">
      <w:pPr>
        <w:rPr>
          <w:rFonts w:ascii="Book Antiqua" w:hAnsi="Book Antiqua"/>
        </w:rPr>
      </w:pPr>
    </w:p>
    <w:p w14:paraId="0480EA3D" w14:textId="77777777" w:rsidR="000425B1" w:rsidRPr="00EB51E8" w:rsidRDefault="000425B1" w:rsidP="000425B1">
      <w:pPr>
        <w:rPr>
          <w:rFonts w:ascii="Book Antiqua" w:hAnsi="Book Antiqua"/>
        </w:rPr>
      </w:pPr>
      <w:r w:rsidRPr="00EB51E8">
        <w:rPr>
          <w:rFonts w:ascii="Book Antiqua" w:hAnsi="Book Antiqua"/>
        </w:rPr>
        <w:t>Javitch Block, LLC</w:t>
      </w:r>
      <w:r w:rsidRPr="00EB51E8">
        <w:rPr>
          <w:rFonts w:ascii="Book Antiqua" w:hAnsi="Book Antiqua"/>
        </w:rPr>
        <w:tab/>
      </w:r>
      <w:r w:rsidRPr="00EB51E8">
        <w:rPr>
          <w:rFonts w:ascii="Book Antiqua" w:hAnsi="Book Antiqua"/>
        </w:rPr>
        <w:tab/>
      </w:r>
      <w:r w:rsidRPr="00EB51E8">
        <w:rPr>
          <w:rFonts w:ascii="Book Antiqua" w:hAnsi="Book Antiqua"/>
        </w:rPr>
        <w:tab/>
      </w:r>
      <w:r w:rsidRPr="00EB51E8">
        <w:rPr>
          <w:rFonts w:ascii="Book Antiqua" w:hAnsi="Book Antiqua"/>
        </w:rPr>
        <w:tab/>
      </w:r>
    </w:p>
    <w:p w14:paraId="60A6D8F6" w14:textId="77777777" w:rsidR="000425B1" w:rsidRPr="00EB51E8" w:rsidRDefault="000425B1" w:rsidP="000425B1">
      <w:pPr>
        <w:rPr>
          <w:rFonts w:ascii="Book Antiqua" w:hAnsi="Book Antiqua"/>
        </w:rPr>
      </w:pPr>
      <w:r w:rsidRPr="00EB51E8">
        <w:rPr>
          <w:rFonts w:ascii="Book Antiqua" w:hAnsi="Book Antiqua"/>
        </w:rPr>
        <w:t>1100 Superior Ave, 19h Floor</w:t>
      </w:r>
      <w:r w:rsidRPr="00EB51E8">
        <w:rPr>
          <w:rFonts w:ascii="Book Antiqua" w:hAnsi="Book Antiqua"/>
        </w:rPr>
        <w:tab/>
      </w:r>
      <w:r w:rsidRPr="00EB51E8">
        <w:rPr>
          <w:rFonts w:ascii="Book Antiqua" w:hAnsi="Book Antiqua"/>
        </w:rPr>
        <w:tab/>
      </w:r>
    </w:p>
    <w:p w14:paraId="7BDE4C0A" w14:textId="77777777" w:rsidR="008E3E9F" w:rsidRDefault="000425B1" w:rsidP="000425B1">
      <w:pPr>
        <w:rPr>
          <w:rFonts w:ascii="Book Antiqua" w:hAnsi="Book Antiqua"/>
        </w:rPr>
      </w:pPr>
      <w:r w:rsidRPr="00EB51E8">
        <w:rPr>
          <w:rFonts w:ascii="Book Antiqua" w:hAnsi="Book Antiqua"/>
        </w:rPr>
        <w:t>Cleveland, OH  44114</w:t>
      </w:r>
      <w:r w:rsidRPr="00EB51E8">
        <w:rPr>
          <w:rFonts w:ascii="Book Antiqua" w:hAnsi="Book Antiqua"/>
        </w:rPr>
        <w:tab/>
      </w:r>
    </w:p>
    <w:p w14:paraId="1A182820" w14:textId="77777777" w:rsidR="008E3E9F" w:rsidRDefault="008E3E9F" w:rsidP="000425B1">
      <w:pPr>
        <w:rPr>
          <w:rFonts w:ascii="Book Antiqua" w:hAnsi="Book Antiqua"/>
        </w:rPr>
      </w:pPr>
    </w:p>
    <w:p w14:paraId="2BC81D48" w14:textId="77777777" w:rsidR="008E3E9F" w:rsidRDefault="008E3E9F" w:rsidP="000425B1">
      <w:pPr>
        <w:rPr>
          <w:rFonts w:ascii="Book Antiqua" w:hAnsi="Book Antiqua"/>
        </w:rPr>
      </w:pPr>
      <w:r>
        <w:rPr>
          <w:rFonts w:ascii="Book Antiqua" w:hAnsi="Book Antiqua"/>
        </w:rPr>
        <w:t>And:</w:t>
      </w:r>
    </w:p>
    <w:p w14:paraId="37181BD6" w14:textId="77777777" w:rsidR="008E3E9F" w:rsidRDefault="008E3E9F" w:rsidP="000425B1">
      <w:pPr>
        <w:rPr>
          <w:rFonts w:ascii="Book Antiqua" w:hAnsi="Book Antiqua"/>
        </w:rPr>
      </w:pPr>
    </w:p>
    <w:p w14:paraId="32F0C1ED" w14:textId="77777777" w:rsidR="008E3E9F" w:rsidRDefault="008E3E9F" w:rsidP="000425B1">
      <w:pPr>
        <w:rPr>
          <w:rFonts w:ascii="Book Antiqua" w:hAnsi="Book Antiqua"/>
        </w:rPr>
      </w:pPr>
      <w:r>
        <w:rPr>
          <w:rFonts w:ascii="Book Antiqua" w:hAnsi="Book Antiqua"/>
        </w:rPr>
        <w:t xml:space="preserve">Emailed to local counsel </w:t>
      </w:r>
    </w:p>
    <w:p w14:paraId="594C6B20" w14:textId="77777777" w:rsidR="000425B1" w:rsidRPr="00EB51E8" w:rsidRDefault="008E3E9F" w:rsidP="000425B1">
      <w:pPr>
        <w:rPr>
          <w:rFonts w:ascii="Book Antiqua" w:hAnsi="Book Antiqua"/>
        </w:rPr>
      </w:pPr>
      <w:r>
        <w:rPr>
          <w:rFonts w:ascii="Book Antiqua" w:hAnsi="Book Antiqua"/>
        </w:rPr>
        <w:t>Hon. John Sienkiewicz</w:t>
      </w:r>
      <w:r w:rsidR="000425B1" w:rsidRPr="00EB51E8">
        <w:rPr>
          <w:rFonts w:ascii="Book Antiqua" w:hAnsi="Book Antiqua"/>
        </w:rPr>
        <w:tab/>
      </w:r>
      <w:r w:rsidR="000425B1" w:rsidRPr="00EB51E8">
        <w:rPr>
          <w:rFonts w:ascii="Book Antiqua" w:hAnsi="Book Antiqua"/>
        </w:rPr>
        <w:tab/>
      </w:r>
    </w:p>
    <w:p w14:paraId="63B69625" w14:textId="77777777" w:rsidR="000425B1" w:rsidRPr="00EB51E8" w:rsidRDefault="000425B1" w:rsidP="007A69C5">
      <w:pPr>
        <w:rPr>
          <w:rFonts w:ascii="Book Antiqua" w:hAnsi="Book Antiqua"/>
        </w:rPr>
      </w:pPr>
    </w:p>
    <w:p w14:paraId="6EAAFC61" w14:textId="77777777" w:rsidR="007A69C5" w:rsidRPr="00EB51E8" w:rsidRDefault="007A69C5" w:rsidP="007A69C5">
      <w:pPr>
        <w:rPr>
          <w:rFonts w:ascii="Book Antiqua" w:hAnsi="Book Antiqua"/>
        </w:rPr>
      </w:pPr>
      <w:r w:rsidRPr="00EB51E8">
        <w:rPr>
          <w:rFonts w:ascii="Book Antiqua" w:hAnsi="Book Antiqua"/>
          <w:u w:val="single"/>
        </w:rPr>
        <w:t>_/s/Stefanie Ebbens Kingsley</w:t>
      </w:r>
      <w:r w:rsidRPr="00EB51E8">
        <w:rPr>
          <w:rFonts w:ascii="Book Antiqua" w:hAnsi="Book Antiqua"/>
        </w:rPr>
        <w:t>_______________</w:t>
      </w:r>
    </w:p>
    <w:p w14:paraId="30A10781" w14:textId="77777777" w:rsidR="00A62826" w:rsidRPr="00EB51E8" w:rsidRDefault="007A69C5" w:rsidP="000425B1">
      <w:pPr>
        <w:rPr>
          <w:rFonts w:ascii="Book Antiqua" w:hAnsi="Book Antiqua"/>
        </w:rPr>
      </w:pPr>
      <w:r w:rsidRPr="00EB51E8">
        <w:rPr>
          <w:rFonts w:ascii="Book Antiqua" w:hAnsi="Book Antiqua"/>
        </w:rPr>
        <w:t xml:space="preserve">Stefanie Ebbens Kingsley    </w:t>
      </w:r>
    </w:p>
    <w:sectPr w:rsidR="00A62826" w:rsidRPr="00EB51E8" w:rsidSect="00AD0B4F">
      <w:headerReference w:type="default" r:id="rId8"/>
      <w:footerReference w:type="default" r:id="rId9"/>
      <w:headerReference w:type="first" r:id="rId10"/>
      <w:pgSz w:w="12240" w:h="15840"/>
      <w:pgMar w:top="1440" w:right="1440" w:bottom="1170" w:left="1440" w:header="1440" w:footer="117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3B1AD" w14:textId="77777777" w:rsidR="0074379A" w:rsidRDefault="0074379A">
      <w:r>
        <w:separator/>
      </w:r>
    </w:p>
  </w:endnote>
  <w:endnote w:type="continuationSeparator" w:id="0">
    <w:p w14:paraId="3BF9C7DF" w14:textId="77777777" w:rsidR="0074379A" w:rsidRDefault="0074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P TypographicSymbols">
    <w:altName w:val="Wide Lati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9A287" w14:textId="77777777" w:rsidR="00466BE9" w:rsidRDefault="00466BE9">
    <w:pPr>
      <w:pStyle w:val="Footer"/>
      <w:jc w:val="center"/>
    </w:pPr>
    <w:r>
      <w:t xml:space="preserve">- </w:t>
    </w:r>
    <w:r w:rsidR="009E2B56">
      <w:fldChar w:fldCharType="begin"/>
    </w:r>
    <w:r w:rsidR="009E2B56">
      <w:instrText xml:space="preserve"> PAGE   \* MERGEFORMAT </w:instrText>
    </w:r>
    <w:r w:rsidR="009E2B56">
      <w:fldChar w:fldCharType="separate"/>
    </w:r>
    <w:r w:rsidR="001A5B1A">
      <w:rPr>
        <w:noProof/>
      </w:rPr>
      <w:t>5</w:t>
    </w:r>
    <w:r w:rsidR="009E2B56">
      <w:rPr>
        <w:noProof/>
      </w:rPr>
      <w:fldChar w:fldCharType="end"/>
    </w:r>
    <w:r>
      <w:t xml:space="preserve"> -</w:t>
    </w:r>
  </w:p>
  <w:p w14:paraId="1E5CF8B3" w14:textId="77777777" w:rsidR="00466BE9" w:rsidRDefault="00466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1F3C2" w14:textId="77777777" w:rsidR="0074379A" w:rsidRDefault="0074379A">
      <w:r>
        <w:separator/>
      </w:r>
    </w:p>
  </w:footnote>
  <w:footnote w:type="continuationSeparator" w:id="0">
    <w:p w14:paraId="6D9E5F20" w14:textId="77777777" w:rsidR="0074379A" w:rsidRDefault="0074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D9E7" w14:textId="77777777" w:rsidR="000425B1" w:rsidRPr="00915B1C" w:rsidRDefault="000425B1" w:rsidP="000425B1">
    <w:pPr>
      <w:pStyle w:val="Header"/>
      <w:jc w:val="right"/>
      <w:rPr>
        <w:b/>
      </w:rPr>
    </w:pPr>
    <w:r w:rsidRPr="00915B1C">
      <w:rPr>
        <w:b/>
      </w:rPr>
      <w:t>FILED ELECTRONICALLY</w:t>
    </w:r>
  </w:p>
  <w:p w14:paraId="102B3A07" w14:textId="77777777" w:rsidR="00466BE9" w:rsidRDefault="00466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F25FF" w14:textId="77777777" w:rsidR="007377FB" w:rsidRPr="007377FB" w:rsidRDefault="007377FB" w:rsidP="007377FB">
    <w:pPr>
      <w:pStyle w:val="Header"/>
      <w:jc w:val="right"/>
      <w:rPr>
        <w:rFonts w:asciiTheme="majorHAnsi" w:hAnsiTheme="majorHAnsi"/>
        <w:b/>
      </w:rPr>
    </w:pPr>
    <w:r w:rsidRPr="007377FB">
      <w:rPr>
        <w:rFonts w:asciiTheme="majorHAnsi" w:hAnsiTheme="majorHAnsi"/>
        <w:b/>
      </w:rPr>
      <w:t>FILED ELECTRONICALLY</w:t>
    </w:r>
  </w:p>
  <w:p w14:paraId="34F18094" w14:textId="77777777" w:rsidR="00466BE9" w:rsidRPr="007377FB" w:rsidRDefault="00466BE9">
    <w:pPr>
      <w:pStyle w:val="Header"/>
      <w:rPr>
        <w:rFonts w:asciiTheme="majorHAnsi" w:hAnsiTheme="maj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352A1"/>
    <w:multiLevelType w:val="hybridMultilevel"/>
    <w:tmpl w:val="37B6C6E8"/>
    <w:lvl w:ilvl="0" w:tplc="3B72D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455D00"/>
    <w:multiLevelType w:val="hybridMultilevel"/>
    <w:tmpl w:val="09ECEF82"/>
    <w:lvl w:ilvl="0" w:tplc="AA10C4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992906"/>
    <w:multiLevelType w:val="hybridMultilevel"/>
    <w:tmpl w:val="4018366A"/>
    <w:lvl w:ilvl="0" w:tplc="E2DA6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4F"/>
    <w:rsid w:val="000078A9"/>
    <w:rsid w:val="000371BB"/>
    <w:rsid w:val="000425B1"/>
    <w:rsid w:val="000717D2"/>
    <w:rsid w:val="00072FBE"/>
    <w:rsid w:val="000B399C"/>
    <w:rsid w:val="000E3ED5"/>
    <w:rsid w:val="000E4741"/>
    <w:rsid w:val="000F771F"/>
    <w:rsid w:val="00191C86"/>
    <w:rsid w:val="001A5B1A"/>
    <w:rsid w:val="001B00E0"/>
    <w:rsid w:val="001B250E"/>
    <w:rsid w:val="001B2939"/>
    <w:rsid w:val="001B3FF8"/>
    <w:rsid w:val="001C17DA"/>
    <w:rsid w:val="001D6CB3"/>
    <w:rsid w:val="001F6BE2"/>
    <w:rsid w:val="00234540"/>
    <w:rsid w:val="002472BD"/>
    <w:rsid w:val="002951D6"/>
    <w:rsid w:val="0029638B"/>
    <w:rsid w:val="002B484C"/>
    <w:rsid w:val="002B5936"/>
    <w:rsid w:val="002E1B2E"/>
    <w:rsid w:val="002E5F04"/>
    <w:rsid w:val="00331E02"/>
    <w:rsid w:val="0034289D"/>
    <w:rsid w:val="00362AE0"/>
    <w:rsid w:val="00373867"/>
    <w:rsid w:val="00393569"/>
    <w:rsid w:val="003D67E7"/>
    <w:rsid w:val="003E394B"/>
    <w:rsid w:val="003F3C84"/>
    <w:rsid w:val="00435DA8"/>
    <w:rsid w:val="00466BE9"/>
    <w:rsid w:val="00481EDC"/>
    <w:rsid w:val="004C260C"/>
    <w:rsid w:val="004D2DEA"/>
    <w:rsid w:val="004D7D20"/>
    <w:rsid w:val="004E4302"/>
    <w:rsid w:val="00541F30"/>
    <w:rsid w:val="00577438"/>
    <w:rsid w:val="00581A1E"/>
    <w:rsid w:val="005E3999"/>
    <w:rsid w:val="005F7166"/>
    <w:rsid w:val="0060474F"/>
    <w:rsid w:val="00623BA1"/>
    <w:rsid w:val="00635FAE"/>
    <w:rsid w:val="00645EC1"/>
    <w:rsid w:val="00646A95"/>
    <w:rsid w:val="0064706C"/>
    <w:rsid w:val="00672366"/>
    <w:rsid w:val="006A3C06"/>
    <w:rsid w:val="006A729B"/>
    <w:rsid w:val="006B165C"/>
    <w:rsid w:val="006C5898"/>
    <w:rsid w:val="007377FB"/>
    <w:rsid w:val="0074379A"/>
    <w:rsid w:val="0074749F"/>
    <w:rsid w:val="00753A95"/>
    <w:rsid w:val="007571DE"/>
    <w:rsid w:val="00767262"/>
    <w:rsid w:val="007754CA"/>
    <w:rsid w:val="007A0C84"/>
    <w:rsid w:val="007A69C5"/>
    <w:rsid w:val="007C5830"/>
    <w:rsid w:val="007D3E14"/>
    <w:rsid w:val="00805AF4"/>
    <w:rsid w:val="00846669"/>
    <w:rsid w:val="00886142"/>
    <w:rsid w:val="00892C44"/>
    <w:rsid w:val="008A03A7"/>
    <w:rsid w:val="008C4D17"/>
    <w:rsid w:val="008D4BE8"/>
    <w:rsid w:val="008E3E9F"/>
    <w:rsid w:val="00906894"/>
    <w:rsid w:val="00907D22"/>
    <w:rsid w:val="00915B1C"/>
    <w:rsid w:val="00982268"/>
    <w:rsid w:val="009B4678"/>
    <w:rsid w:val="009C5684"/>
    <w:rsid w:val="009D7743"/>
    <w:rsid w:val="009E270B"/>
    <w:rsid w:val="009E2B56"/>
    <w:rsid w:val="00A149AE"/>
    <w:rsid w:val="00A22FFD"/>
    <w:rsid w:val="00A37F48"/>
    <w:rsid w:val="00A62826"/>
    <w:rsid w:val="00A7034A"/>
    <w:rsid w:val="00A71E53"/>
    <w:rsid w:val="00AD0B4F"/>
    <w:rsid w:val="00AE29D9"/>
    <w:rsid w:val="00AF23DC"/>
    <w:rsid w:val="00B04BEA"/>
    <w:rsid w:val="00B43370"/>
    <w:rsid w:val="00B854AC"/>
    <w:rsid w:val="00B92B87"/>
    <w:rsid w:val="00BA397A"/>
    <w:rsid w:val="00BC3782"/>
    <w:rsid w:val="00BE4A47"/>
    <w:rsid w:val="00C338A2"/>
    <w:rsid w:val="00CC6132"/>
    <w:rsid w:val="00CF7AF8"/>
    <w:rsid w:val="00D26027"/>
    <w:rsid w:val="00D26F76"/>
    <w:rsid w:val="00D51F61"/>
    <w:rsid w:val="00D66631"/>
    <w:rsid w:val="00D87890"/>
    <w:rsid w:val="00D926A6"/>
    <w:rsid w:val="00DB6897"/>
    <w:rsid w:val="00E03150"/>
    <w:rsid w:val="00E071F4"/>
    <w:rsid w:val="00E2588A"/>
    <w:rsid w:val="00E42AF6"/>
    <w:rsid w:val="00E9138B"/>
    <w:rsid w:val="00EA1D71"/>
    <w:rsid w:val="00EA46D4"/>
    <w:rsid w:val="00EB51E8"/>
    <w:rsid w:val="00EB6C8C"/>
    <w:rsid w:val="00EC0491"/>
    <w:rsid w:val="00ED59FE"/>
    <w:rsid w:val="00EF34C0"/>
    <w:rsid w:val="00EF7D49"/>
    <w:rsid w:val="00F010FB"/>
    <w:rsid w:val="00F33D68"/>
    <w:rsid w:val="00F46C42"/>
    <w:rsid w:val="00F70F86"/>
    <w:rsid w:val="00FC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48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4F"/>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uiPriority w:val="99"/>
    <w:rsid w:val="00AD0B4F"/>
    <w:pPr>
      <w:ind w:firstLine="720"/>
    </w:pPr>
  </w:style>
  <w:style w:type="paragraph" w:styleId="Header">
    <w:name w:val="header"/>
    <w:basedOn w:val="Normal"/>
    <w:link w:val="HeaderChar"/>
    <w:uiPriority w:val="99"/>
    <w:unhideWhenUsed/>
    <w:rsid w:val="00AD0B4F"/>
    <w:pPr>
      <w:tabs>
        <w:tab w:val="center" w:pos="4680"/>
        <w:tab w:val="right" w:pos="9360"/>
      </w:tabs>
    </w:pPr>
  </w:style>
  <w:style w:type="character" w:customStyle="1" w:styleId="HeaderChar">
    <w:name w:val="Header Char"/>
    <w:basedOn w:val="DefaultParagraphFont"/>
    <w:link w:val="Header"/>
    <w:uiPriority w:val="99"/>
    <w:rsid w:val="00AD0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0B4F"/>
    <w:pPr>
      <w:tabs>
        <w:tab w:val="center" w:pos="4680"/>
        <w:tab w:val="right" w:pos="9360"/>
      </w:tabs>
    </w:pPr>
  </w:style>
  <w:style w:type="character" w:customStyle="1" w:styleId="FooterChar">
    <w:name w:val="Footer Char"/>
    <w:basedOn w:val="DefaultParagraphFont"/>
    <w:link w:val="Footer"/>
    <w:uiPriority w:val="99"/>
    <w:rsid w:val="00AD0B4F"/>
    <w:rPr>
      <w:rFonts w:ascii="Times New Roman" w:eastAsia="Times New Roman" w:hAnsi="Times New Roman" w:cs="Times New Roman"/>
      <w:sz w:val="24"/>
      <w:szCs w:val="24"/>
    </w:rPr>
  </w:style>
  <w:style w:type="table" w:styleId="TableGrid">
    <w:name w:val="Table Grid"/>
    <w:basedOn w:val="TableNormal"/>
    <w:uiPriority w:val="59"/>
    <w:rsid w:val="00B854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3">
    <w:name w:val="List 3"/>
    <w:basedOn w:val="Normal"/>
    <w:semiHidden/>
    <w:rsid w:val="00646A95"/>
    <w:pPr>
      <w:ind w:left="1080" w:hanging="360"/>
    </w:pPr>
  </w:style>
  <w:style w:type="paragraph" w:styleId="NormalWeb">
    <w:name w:val="Normal (Web)"/>
    <w:basedOn w:val="Normal"/>
    <w:uiPriority w:val="99"/>
    <w:semiHidden/>
    <w:unhideWhenUsed/>
    <w:rsid w:val="00E42AF6"/>
    <w:pPr>
      <w:widowControl/>
      <w:autoSpaceDE/>
      <w:autoSpaceDN/>
      <w:adjustRightInd/>
      <w:spacing w:before="100" w:beforeAutospacing="1" w:after="100" w:afterAutospacing="1"/>
    </w:pPr>
  </w:style>
  <w:style w:type="character" w:customStyle="1" w:styleId="sssh">
    <w:name w:val="ss_sh"/>
    <w:basedOn w:val="DefaultParagraphFont"/>
    <w:rsid w:val="00E42AF6"/>
  </w:style>
  <w:style w:type="character" w:customStyle="1" w:styleId="ssib">
    <w:name w:val="ss_ib"/>
    <w:basedOn w:val="DefaultParagraphFont"/>
    <w:rsid w:val="00E42AF6"/>
  </w:style>
  <w:style w:type="character" w:customStyle="1" w:styleId="ssit">
    <w:name w:val="ss_it"/>
    <w:basedOn w:val="DefaultParagraphFont"/>
    <w:rsid w:val="00E42AF6"/>
  </w:style>
  <w:style w:type="character" w:styleId="Hyperlink">
    <w:name w:val="Hyperlink"/>
    <w:basedOn w:val="DefaultParagraphFont"/>
    <w:uiPriority w:val="99"/>
    <w:semiHidden/>
    <w:unhideWhenUsed/>
    <w:rsid w:val="00E42AF6"/>
    <w:rPr>
      <w:color w:val="0000FF"/>
      <w:u w:val="single"/>
    </w:rPr>
  </w:style>
  <w:style w:type="character" w:customStyle="1" w:styleId="ssrfcpassagedeactivated">
    <w:name w:val="ss_rfcpassage_deactivated"/>
    <w:basedOn w:val="DefaultParagraphFont"/>
    <w:rsid w:val="00E42AF6"/>
  </w:style>
  <w:style w:type="paragraph" w:styleId="BalloonText">
    <w:name w:val="Balloon Text"/>
    <w:basedOn w:val="Normal"/>
    <w:link w:val="BalloonTextChar"/>
    <w:uiPriority w:val="99"/>
    <w:semiHidden/>
    <w:unhideWhenUsed/>
    <w:rsid w:val="000F771F"/>
    <w:rPr>
      <w:rFonts w:ascii="Tahoma" w:hAnsi="Tahoma" w:cs="Tahoma"/>
      <w:sz w:val="16"/>
      <w:szCs w:val="16"/>
    </w:rPr>
  </w:style>
  <w:style w:type="character" w:customStyle="1" w:styleId="BalloonTextChar">
    <w:name w:val="Balloon Text Char"/>
    <w:basedOn w:val="DefaultParagraphFont"/>
    <w:link w:val="BalloonText"/>
    <w:uiPriority w:val="99"/>
    <w:semiHidden/>
    <w:rsid w:val="000F771F"/>
    <w:rPr>
      <w:rFonts w:ascii="Tahoma" w:eastAsia="Times New Roman" w:hAnsi="Tahoma" w:cs="Tahoma"/>
      <w:sz w:val="16"/>
      <w:szCs w:val="16"/>
    </w:rPr>
  </w:style>
  <w:style w:type="paragraph" w:styleId="ListParagraph">
    <w:name w:val="List Paragraph"/>
    <w:basedOn w:val="Normal"/>
    <w:uiPriority w:val="34"/>
    <w:qFormat/>
    <w:rsid w:val="00BC3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09374">
      <w:bodyDiv w:val="1"/>
      <w:marLeft w:val="0"/>
      <w:marRight w:val="0"/>
      <w:marTop w:val="0"/>
      <w:marBottom w:val="0"/>
      <w:divBdr>
        <w:top w:val="none" w:sz="0" w:space="0" w:color="auto"/>
        <w:left w:val="none" w:sz="0" w:space="0" w:color="auto"/>
        <w:bottom w:val="none" w:sz="0" w:space="0" w:color="auto"/>
        <w:right w:val="none" w:sz="0" w:space="0" w:color="auto"/>
      </w:divBdr>
    </w:div>
    <w:div w:id="1557815910">
      <w:bodyDiv w:val="1"/>
      <w:marLeft w:val="0"/>
      <w:marRight w:val="0"/>
      <w:marTop w:val="0"/>
      <w:marBottom w:val="0"/>
      <w:divBdr>
        <w:top w:val="none" w:sz="0" w:space="0" w:color="auto"/>
        <w:left w:val="none" w:sz="0" w:space="0" w:color="auto"/>
        <w:bottom w:val="none" w:sz="0" w:space="0" w:color="auto"/>
        <w:right w:val="none" w:sz="0" w:space="0" w:color="auto"/>
      </w:divBdr>
      <w:divsChild>
        <w:div w:id="447747239">
          <w:marLeft w:val="0"/>
          <w:marRight w:val="0"/>
          <w:marTop w:val="0"/>
          <w:marBottom w:val="0"/>
          <w:divBdr>
            <w:top w:val="none" w:sz="0" w:space="0" w:color="auto"/>
            <w:left w:val="none" w:sz="0" w:space="0" w:color="auto"/>
            <w:bottom w:val="none" w:sz="0" w:space="0" w:color="auto"/>
            <w:right w:val="none" w:sz="0" w:space="0" w:color="auto"/>
          </w:divBdr>
        </w:div>
      </w:divsChild>
    </w:div>
    <w:div w:id="1558203951">
      <w:bodyDiv w:val="1"/>
      <w:marLeft w:val="0"/>
      <w:marRight w:val="0"/>
      <w:marTop w:val="0"/>
      <w:marBottom w:val="0"/>
      <w:divBdr>
        <w:top w:val="none" w:sz="0" w:space="0" w:color="auto"/>
        <w:left w:val="none" w:sz="0" w:space="0" w:color="auto"/>
        <w:bottom w:val="none" w:sz="0" w:space="0" w:color="auto"/>
        <w:right w:val="none" w:sz="0" w:space="0" w:color="auto"/>
      </w:divBdr>
      <w:divsChild>
        <w:div w:id="90318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8FC3-CD8B-4BA4-ABD2-D28B2831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Financial Literacy</cp:lastModifiedBy>
  <cp:revision>2</cp:revision>
  <cp:lastPrinted>2016-08-17T16:45:00Z</cp:lastPrinted>
  <dcterms:created xsi:type="dcterms:W3CDTF">2018-10-30T16:49:00Z</dcterms:created>
  <dcterms:modified xsi:type="dcterms:W3CDTF">2018-10-30T16:49:00Z</dcterms:modified>
</cp:coreProperties>
</file>